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13" w:rsidRPr="007F2AF4" w:rsidRDefault="007F2AF4" w:rsidP="007F2AF4">
      <w:pPr>
        <w:ind w:firstLineChars="200" w:firstLine="880"/>
        <w:jc w:val="center"/>
        <w:rPr>
          <w:sz w:val="44"/>
        </w:rPr>
      </w:pPr>
      <w:r w:rsidRPr="007F2AF4">
        <w:rPr>
          <w:rFonts w:hint="eastAsia"/>
          <w:sz w:val="44"/>
        </w:rPr>
        <w:t>从斗争理论看土地改革</w:t>
      </w:r>
    </w:p>
    <w:p w:rsidR="007F2AF4" w:rsidRPr="007F2AF4" w:rsidRDefault="007F2AF4" w:rsidP="007F2AF4">
      <w:pPr>
        <w:spacing w:line="360" w:lineRule="auto"/>
        <w:jc w:val="right"/>
        <w:rPr>
          <w:sz w:val="24"/>
          <w:szCs w:val="21"/>
        </w:rPr>
      </w:pPr>
      <w:r w:rsidRPr="007F2AF4">
        <w:rPr>
          <w:rFonts w:hint="eastAsia"/>
          <w:sz w:val="24"/>
          <w:szCs w:val="21"/>
        </w:rPr>
        <w:t>——《土改时期的“左”倾现象何以发生》读书笔记</w:t>
      </w:r>
    </w:p>
    <w:p w:rsidR="007F2AF4" w:rsidRPr="007F2AF4" w:rsidRDefault="007F2AF4" w:rsidP="007F2AF4">
      <w:pPr>
        <w:wordWrap w:val="0"/>
        <w:spacing w:line="360" w:lineRule="auto"/>
        <w:jc w:val="right"/>
        <w:rPr>
          <w:sz w:val="24"/>
          <w:szCs w:val="21"/>
        </w:rPr>
      </w:pPr>
      <w:r w:rsidRPr="007F2AF4">
        <w:rPr>
          <w:rFonts w:hint="eastAsia"/>
          <w:sz w:val="24"/>
          <w:szCs w:val="21"/>
        </w:rPr>
        <w:t>农业与农村发展学院</w:t>
      </w:r>
      <w:r w:rsidRPr="007F2AF4">
        <w:rPr>
          <w:sz w:val="24"/>
          <w:szCs w:val="21"/>
        </w:rPr>
        <w:t xml:space="preserve"> </w:t>
      </w:r>
      <w:r w:rsidRPr="007F2AF4">
        <w:rPr>
          <w:rFonts w:hint="eastAsia"/>
          <w:sz w:val="24"/>
          <w:szCs w:val="21"/>
        </w:rPr>
        <w:t>龚钰莹</w:t>
      </w:r>
      <w:r w:rsidRPr="007F2AF4">
        <w:rPr>
          <w:sz w:val="24"/>
          <w:szCs w:val="21"/>
        </w:rPr>
        <w:t xml:space="preserve"> 2013201499</w:t>
      </w:r>
    </w:p>
    <w:p w:rsidR="009B3960" w:rsidRPr="007F2AF4" w:rsidRDefault="006F39CF" w:rsidP="007F2AF4">
      <w:pPr>
        <w:spacing w:line="360" w:lineRule="auto"/>
        <w:ind w:firstLineChars="200" w:firstLine="480"/>
        <w:rPr>
          <w:sz w:val="24"/>
          <w:szCs w:val="21"/>
        </w:rPr>
      </w:pPr>
      <w:r w:rsidRPr="007F2AF4">
        <w:rPr>
          <w:rFonts w:hint="eastAsia"/>
          <w:sz w:val="24"/>
          <w:szCs w:val="21"/>
        </w:rPr>
        <w:t>首先作者引用毛泽东的话对“左”倾进行</w:t>
      </w:r>
      <w:r w:rsidR="00741DB5" w:rsidRPr="007F2AF4">
        <w:rPr>
          <w:rFonts w:hint="eastAsia"/>
          <w:sz w:val="24"/>
          <w:szCs w:val="21"/>
        </w:rPr>
        <w:t>解释</w:t>
      </w:r>
      <w:r w:rsidRPr="007F2AF4">
        <w:rPr>
          <w:rFonts w:hint="eastAsia"/>
          <w:sz w:val="24"/>
          <w:szCs w:val="21"/>
        </w:rPr>
        <w:t>，关键词是</w:t>
      </w:r>
      <w:r w:rsidR="00741DB5" w:rsidRPr="007F2AF4">
        <w:rPr>
          <w:rFonts w:hint="eastAsia"/>
          <w:sz w:val="24"/>
          <w:szCs w:val="21"/>
        </w:rPr>
        <w:t>“</w:t>
      </w:r>
      <w:r w:rsidRPr="007F2AF4">
        <w:rPr>
          <w:rFonts w:hint="eastAsia"/>
          <w:sz w:val="24"/>
          <w:szCs w:val="21"/>
        </w:rPr>
        <w:t>超前</w:t>
      </w:r>
      <w:r w:rsidR="00741DB5" w:rsidRPr="007F2AF4">
        <w:rPr>
          <w:rFonts w:hint="eastAsia"/>
          <w:sz w:val="24"/>
          <w:szCs w:val="21"/>
        </w:rPr>
        <w:t>”</w:t>
      </w:r>
      <w:r w:rsidRPr="007F2AF4">
        <w:rPr>
          <w:rFonts w:hint="eastAsia"/>
          <w:sz w:val="24"/>
          <w:szCs w:val="21"/>
        </w:rPr>
        <w:t>、</w:t>
      </w:r>
      <w:r w:rsidR="00741DB5" w:rsidRPr="007F2AF4">
        <w:rPr>
          <w:rFonts w:hint="eastAsia"/>
          <w:sz w:val="24"/>
          <w:szCs w:val="21"/>
        </w:rPr>
        <w:t>“</w:t>
      </w:r>
      <w:r w:rsidRPr="007F2AF4">
        <w:rPr>
          <w:rFonts w:hint="eastAsia"/>
          <w:sz w:val="24"/>
          <w:szCs w:val="21"/>
        </w:rPr>
        <w:t>冒进</w:t>
      </w:r>
      <w:r w:rsidR="00741DB5" w:rsidRPr="007F2AF4">
        <w:rPr>
          <w:rFonts w:hint="eastAsia"/>
          <w:sz w:val="24"/>
          <w:szCs w:val="21"/>
        </w:rPr>
        <w:t>”</w:t>
      </w:r>
      <w:r w:rsidRPr="007F2AF4">
        <w:rPr>
          <w:rFonts w:hint="eastAsia"/>
          <w:sz w:val="24"/>
          <w:szCs w:val="21"/>
        </w:rPr>
        <w:t>、</w:t>
      </w:r>
      <w:r w:rsidR="00741DB5" w:rsidRPr="007F2AF4">
        <w:rPr>
          <w:rFonts w:hint="eastAsia"/>
          <w:sz w:val="24"/>
          <w:szCs w:val="21"/>
        </w:rPr>
        <w:t>“</w:t>
      </w:r>
      <w:r w:rsidRPr="007F2AF4">
        <w:rPr>
          <w:rFonts w:hint="eastAsia"/>
          <w:sz w:val="24"/>
          <w:szCs w:val="21"/>
        </w:rPr>
        <w:t>乱斗</w:t>
      </w:r>
      <w:r w:rsidR="00741DB5" w:rsidRPr="007F2AF4">
        <w:rPr>
          <w:rFonts w:hint="eastAsia"/>
          <w:sz w:val="24"/>
          <w:szCs w:val="21"/>
        </w:rPr>
        <w:t>”</w:t>
      </w:r>
      <w:r w:rsidRPr="007F2AF4">
        <w:rPr>
          <w:rFonts w:hint="eastAsia"/>
          <w:sz w:val="24"/>
          <w:szCs w:val="21"/>
        </w:rPr>
        <w:t>。随后作者分析其他学者的研究，将学者们对土改“左”倾原因的观点分为两类：其一是党的政策并不主张“左”倾，是由于各种主客观因素造成的；其二，革命政党有意为之，为了赢得支持取得政权。</w:t>
      </w:r>
    </w:p>
    <w:p w:rsidR="007C6F66" w:rsidRPr="007F2AF4" w:rsidRDefault="00C673C8" w:rsidP="007F2AF4">
      <w:pPr>
        <w:spacing w:line="360" w:lineRule="auto"/>
        <w:ind w:firstLineChars="200" w:firstLine="480"/>
        <w:rPr>
          <w:sz w:val="24"/>
          <w:szCs w:val="21"/>
        </w:rPr>
      </w:pPr>
      <w:r w:rsidRPr="007F2AF4">
        <w:rPr>
          <w:rFonts w:hint="eastAsia"/>
          <w:sz w:val="24"/>
          <w:szCs w:val="21"/>
        </w:rPr>
        <w:t>于是</w:t>
      </w:r>
      <w:r w:rsidR="007C6F66" w:rsidRPr="007F2AF4">
        <w:rPr>
          <w:rFonts w:hint="eastAsia"/>
          <w:sz w:val="24"/>
          <w:szCs w:val="21"/>
        </w:rPr>
        <w:t>作者提出了</w:t>
      </w:r>
      <w:r w:rsidR="007C6F66"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一个</w:t>
      </w:r>
      <w:r w:rsidR="007C6F66" w:rsidRPr="007F2AF4">
        <w:rPr>
          <w:rFonts w:ascii="Arial" w:eastAsia="宋体" w:hAnsi="Arial" w:cs="Arial"/>
          <w:kern w:val="0"/>
          <w:sz w:val="24"/>
          <w:szCs w:val="21"/>
        </w:rPr>
        <w:t>以</w:t>
      </w:r>
      <w:r w:rsidR="007C6F66" w:rsidRPr="007F2AF4">
        <w:rPr>
          <w:rFonts w:ascii="Arial" w:eastAsia="宋体" w:hAnsi="Arial" w:cs="Arial"/>
          <w:kern w:val="0"/>
          <w:sz w:val="24"/>
          <w:szCs w:val="21"/>
        </w:rPr>
        <w:t>“</w:t>
      </w:r>
      <w:r w:rsidR="007C6F66" w:rsidRPr="007F2AF4">
        <w:rPr>
          <w:rFonts w:ascii="Arial" w:eastAsia="宋体" w:hAnsi="Arial" w:cs="Arial"/>
          <w:kern w:val="0"/>
          <w:sz w:val="24"/>
          <w:szCs w:val="21"/>
        </w:rPr>
        <w:t>高强度内斗争</w:t>
      </w:r>
      <w:r w:rsidR="007C6F66" w:rsidRPr="007F2AF4">
        <w:rPr>
          <w:rFonts w:ascii="Arial" w:eastAsia="宋体" w:hAnsi="Arial" w:cs="Arial"/>
          <w:kern w:val="0"/>
          <w:sz w:val="24"/>
          <w:szCs w:val="21"/>
        </w:rPr>
        <w:t>”</w:t>
      </w:r>
      <w:r w:rsidR="007C6F66" w:rsidRPr="007F2AF4">
        <w:rPr>
          <w:rFonts w:ascii="Arial" w:eastAsia="宋体" w:hAnsi="Arial" w:cs="Arial"/>
          <w:kern w:val="0"/>
          <w:sz w:val="24"/>
          <w:szCs w:val="21"/>
        </w:rPr>
        <w:t>为核心概念的解释框架</w:t>
      </w:r>
      <w:r w:rsidR="005810E2" w:rsidRPr="007F2AF4">
        <w:rPr>
          <w:rFonts w:ascii="Arial" w:eastAsia="宋体" w:hAnsi="Arial" w:cs="Arial" w:hint="eastAsia"/>
          <w:kern w:val="0"/>
          <w:sz w:val="24"/>
          <w:szCs w:val="21"/>
        </w:rPr>
        <w:t>，在深入</w:t>
      </w:r>
      <w:r w:rsidR="005810E2"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分析战争动员机制和成效的基础</w:t>
      </w:r>
      <w:r w:rsidR="005810E2"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上，</w:t>
      </w:r>
      <w:r w:rsidR="007C6F66" w:rsidRPr="007F2AF4">
        <w:rPr>
          <w:rFonts w:ascii="Arial" w:eastAsia="宋体" w:hAnsi="Arial" w:cs="Arial" w:hint="eastAsia"/>
          <w:kern w:val="0"/>
          <w:sz w:val="24"/>
          <w:szCs w:val="21"/>
        </w:rPr>
        <w:t>弥补上述学者理论不足之处</w:t>
      </w:r>
      <w:r w:rsidR="005810E2" w:rsidRPr="007F2AF4">
        <w:rPr>
          <w:rFonts w:hint="eastAsia"/>
          <w:sz w:val="24"/>
          <w:szCs w:val="21"/>
        </w:rPr>
        <w:t>。</w:t>
      </w:r>
      <w:r w:rsidRPr="007F2AF4">
        <w:rPr>
          <w:rFonts w:hint="eastAsia"/>
          <w:sz w:val="24"/>
          <w:szCs w:val="21"/>
        </w:rPr>
        <w:t>其中</w:t>
      </w:r>
      <w:r w:rsidR="005810E2" w:rsidRPr="007F2AF4">
        <w:rPr>
          <w:rFonts w:hint="eastAsia"/>
          <w:sz w:val="24"/>
          <w:szCs w:val="21"/>
        </w:rPr>
        <w:t>“内斗争”，指村庄内的斗争；“高强度”指斗争的激烈手段。</w:t>
      </w:r>
    </w:p>
    <w:p w:rsidR="00137C8E" w:rsidRPr="007F2AF4" w:rsidRDefault="00137C8E" w:rsidP="007F2AF4">
      <w:pPr>
        <w:spacing w:line="360" w:lineRule="auto"/>
        <w:ind w:firstLineChars="200" w:firstLine="480"/>
        <w:rPr>
          <w:rFonts w:ascii="Arial" w:eastAsia="宋体" w:hAnsi="Arial" w:cs="Arial"/>
          <w:color w:val="000000"/>
          <w:kern w:val="0"/>
          <w:sz w:val="24"/>
          <w:szCs w:val="21"/>
        </w:rPr>
      </w:pPr>
      <w:r w:rsidRPr="007F2AF4">
        <w:rPr>
          <w:rFonts w:hint="eastAsia"/>
          <w:sz w:val="24"/>
          <w:szCs w:val="21"/>
        </w:rPr>
        <w:t>接着作者</w:t>
      </w:r>
      <w:r w:rsidR="00C673C8" w:rsidRPr="007F2AF4">
        <w:rPr>
          <w:rFonts w:hint="eastAsia"/>
          <w:sz w:val="24"/>
          <w:szCs w:val="21"/>
        </w:rPr>
        <w:t>用</w:t>
      </w:r>
      <w:r w:rsidR="00C673C8" w:rsidRPr="007F2AF4">
        <w:rPr>
          <w:rFonts w:ascii="Arial" w:eastAsia="宋体" w:hAnsi="Arial" w:cs="Arial"/>
          <w:kern w:val="0"/>
          <w:sz w:val="24"/>
          <w:szCs w:val="21"/>
        </w:rPr>
        <w:t>“</w:t>
      </w:r>
      <w:r w:rsidR="00C673C8" w:rsidRPr="007F2AF4">
        <w:rPr>
          <w:rFonts w:ascii="Arial" w:eastAsia="宋体" w:hAnsi="Arial" w:cs="Arial"/>
          <w:kern w:val="0"/>
          <w:sz w:val="24"/>
          <w:szCs w:val="21"/>
        </w:rPr>
        <w:t>高强度内斗争</w:t>
      </w:r>
      <w:r w:rsidR="00C673C8" w:rsidRPr="007F2AF4">
        <w:rPr>
          <w:rFonts w:ascii="Arial" w:eastAsia="宋体" w:hAnsi="Arial" w:cs="Arial"/>
          <w:kern w:val="0"/>
          <w:sz w:val="24"/>
          <w:szCs w:val="21"/>
        </w:rPr>
        <w:t>”</w:t>
      </w:r>
      <w:r w:rsidR="00C673C8" w:rsidRPr="007F2AF4">
        <w:rPr>
          <w:rFonts w:ascii="Arial" w:eastAsia="宋体" w:hAnsi="Arial" w:cs="Arial"/>
          <w:kern w:val="0"/>
          <w:sz w:val="24"/>
          <w:szCs w:val="21"/>
        </w:rPr>
        <w:t>的框架</w:t>
      </w:r>
      <w:r w:rsidRPr="007F2AF4">
        <w:rPr>
          <w:rFonts w:hint="eastAsia"/>
          <w:sz w:val="24"/>
          <w:szCs w:val="21"/>
        </w:rPr>
        <w:t>阐述了</w:t>
      </w:r>
      <w:r w:rsidR="00C673C8" w:rsidRPr="007F2AF4">
        <w:rPr>
          <w:rFonts w:hint="eastAsia"/>
          <w:sz w:val="24"/>
          <w:szCs w:val="21"/>
        </w:rPr>
        <w:t>战争动员</w:t>
      </w:r>
      <w:r w:rsidRPr="007F2AF4">
        <w:rPr>
          <w:rFonts w:hint="eastAsia"/>
          <w:sz w:val="24"/>
          <w:szCs w:val="21"/>
        </w:rPr>
        <w:t>的</w:t>
      </w:r>
      <w:r w:rsidR="00C673C8" w:rsidRPr="007F2AF4">
        <w:rPr>
          <w:rFonts w:hint="eastAsia"/>
          <w:sz w:val="24"/>
          <w:szCs w:val="21"/>
        </w:rPr>
        <w:t>四方面作用</w:t>
      </w:r>
      <w:r w:rsidRPr="007F2AF4">
        <w:rPr>
          <w:rFonts w:hint="eastAsia"/>
          <w:sz w:val="24"/>
          <w:szCs w:val="21"/>
        </w:rPr>
        <w:t>。第一，</w:t>
      </w:r>
      <w:r w:rsidRPr="007F2AF4">
        <w:rPr>
          <w:rFonts w:hint="eastAsia"/>
          <w:sz w:val="24"/>
          <w:szCs w:val="21"/>
        </w:rPr>
        <w:t xml:space="preserve"> </w:t>
      </w:r>
      <w:r w:rsidRPr="007F2AF4">
        <w:rPr>
          <w:rFonts w:hint="eastAsia"/>
          <w:sz w:val="24"/>
          <w:szCs w:val="21"/>
        </w:rPr>
        <w:t>达成“撕破脸”效应。传统的中国农村社会是非常讲究人伦礼俗的形体，这也成为村民团结一致对抗政权的手段。土改就是打破这种关系的束缚，使村民在革命政权面前成为一个“原子化”的存在；第二，摧毁村庄的传统共同体，实现国家对个人的直接控制。不仅是村民关系的瓦解，进一步打破</w:t>
      </w:r>
      <w:r w:rsidRPr="007F2AF4">
        <w:rPr>
          <w:rFonts w:ascii="Arial" w:eastAsia="宋体" w:hAnsi="Arial" w:cs="Arial"/>
          <w:kern w:val="0"/>
          <w:sz w:val="24"/>
          <w:szCs w:val="21"/>
        </w:rPr>
        <w:t>“</w:t>
      </w:r>
      <w:r w:rsidRPr="007F2AF4">
        <w:rPr>
          <w:rFonts w:ascii="Arial" w:eastAsia="宋体" w:hAnsi="Arial" w:cs="Arial"/>
          <w:kern w:val="0"/>
          <w:sz w:val="24"/>
          <w:szCs w:val="21"/>
        </w:rPr>
        <w:t>长老统治</w:t>
      </w:r>
      <w:r w:rsidRPr="007F2AF4">
        <w:rPr>
          <w:rFonts w:ascii="Arial" w:eastAsia="宋体" w:hAnsi="Arial" w:cs="Arial"/>
          <w:kern w:val="0"/>
          <w:sz w:val="24"/>
          <w:szCs w:val="21"/>
        </w:rPr>
        <w:t>”</w:t>
      </w:r>
      <w:r w:rsidRPr="007F2AF4">
        <w:rPr>
          <w:rFonts w:ascii="Arial" w:eastAsia="宋体" w:hAnsi="Arial" w:cs="Arial"/>
          <w:kern w:val="0"/>
          <w:sz w:val="24"/>
          <w:szCs w:val="21"/>
        </w:rPr>
        <w:t>和</w:t>
      </w:r>
      <w:r w:rsidRPr="007F2AF4">
        <w:rPr>
          <w:rFonts w:ascii="Arial" w:eastAsia="宋体" w:hAnsi="Arial" w:cs="Arial"/>
          <w:kern w:val="0"/>
          <w:sz w:val="24"/>
          <w:szCs w:val="21"/>
        </w:rPr>
        <w:t>“</w:t>
      </w:r>
      <w:r w:rsidRPr="007F2AF4">
        <w:rPr>
          <w:rFonts w:ascii="Arial" w:eastAsia="宋体" w:hAnsi="Arial" w:cs="Arial"/>
          <w:kern w:val="0"/>
          <w:sz w:val="24"/>
          <w:szCs w:val="21"/>
        </w:rPr>
        <w:t>权力文化网络</w:t>
      </w:r>
      <w:r w:rsidRPr="007F2AF4">
        <w:rPr>
          <w:rFonts w:ascii="Arial" w:eastAsia="宋体" w:hAnsi="Arial" w:cs="Arial"/>
          <w:kern w:val="0"/>
          <w:sz w:val="24"/>
          <w:szCs w:val="21"/>
        </w:rPr>
        <w:t>”</w:t>
      </w:r>
      <w:r w:rsidRPr="007F2AF4">
        <w:rPr>
          <w:rFonts w:ascii="Arial" w:eastAsia="宋体" w:hAnsi="Arial" w:cs="Arial" w:hint="eastAsia"/>
          <w:kern w:val="0"/>
          <w:sz w:val="24"/>
          <w:szCs w:val="21"/>
        </w:rPr>
        <w:t>，摧毁传统共同体的经济依托；第三，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把乡村构造成一个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“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高压力场域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”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。</w:t>
      </w:r>
      <w:r w:rsidR="0012732F"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掌握划分阶级权力就是掌握发言权，高压环境之下，村民自然会积极响应基层革命政权的要求以争取更有利的阶级地位；第四，</w:t>
      </w:r>
      <w:r w:rsidR="0012732F"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最大限度地节约动员成本。</w:t>
      </w:r>
      <w:r w:rsidR="00C92DA8"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对参军者及其家属给予照顾，尤其是给予地主“反向激励”，实质上革命政权并不需要付出代价，只需要适当调整政策就能达到效果。</w:t>
      </w:r>
    </w:p>
    <w:p w:rsidR="00C673C8" w:rsidRPr="007F2AF4" w:rsidRDefault="00C673C8" w:rsidP="007F2AF4">
      <w:pPr>
        <w:spacing w:line="360" w:lineRule="auto"/>
        <w:ind w:firstLineChars="200" w:firstLine="480"/>
        <w:rPr>
          <w:rFonts w:ascii="Arial" w:eastAsia="宋体" w:hAnsi="Arial" w:cs="Arial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接下来作者针对土改“左”倾错误的两个方面分别进行原因探究。第</w:t>
      </w:r>
      <w:r w:rsidRPr="007F2AF4">
        <w:rPr>
          <w:rFonts w:ascii="Arial" w:eastAsia="宋体" w:hAnsi="Arial" w:cs="Arial" w:hint="eastAsia"/>
          <w:kern w:val="0"/>
          <w:sz w:val="24"/>
          <w:szCs w:val="21"/>
        </w:rPr>
        <w:t>一，</w:t>
      </w:r>
      <w:r w:rsidRPr="007F2AF4">
        <w:rPr>
          <w:rFonts w:ascii="Arial" w:eastAsia="宋体" w:hAnsi="Arial" w:cs="Arial"/>
          <w:kern w:val="0"/>
          <w:sz w:val="24"/>
          <w:szCs w:val="21"/>
        </w:rPr>
        <w:t>阶级斗争扩大化的原因</w:t>
      </w:r>
      <w:r w:rsidRPr="007F2AF4">
        <w:rPr>
          <w:rFonts w:ascii="Arial" w:eastAsia="宋体" w:hAnsi="Arial" w:cs="Arial" w:hint="eastAsia"/>
          <w:kern w:val="0"/>
          <w:sz w:val="24"/>
          <w:szCs w:val="21"/>
        </w:rPr>
        <w:t>。</w:t>
      </w:r>
      <w:r w:rsidR="00690464" w:rsidRPr="007F2AF4">
        <w:rPr>
          <w:rFonts w:ascii="Arial" w:eastAsia="宋体" w:hAnsi="Arial" w:cs="Arial" w:hint="eastAsia"/>
          <w:kern w:val="0"/>
          <w:sz w:val="24"/>
          <w:szCs w:val="21"/>
        </w:rPr>
        <w:t>作者指出当时出于战争需要和农村社会关系问题，阶级斗争必须“斗起来”，但是在老解放区已经没有那么多传统意义上的地主，但是又不能缺乏斗争对象，于是按照更加模糊的标准将更多人拉入被斗争行列，从而扩大化；第二，</w:t>
      </w:r>
      <w:r w:rsidR="00690464" w:rsidRPr="007F2AF4">
        <w:rPr>
          <w:rFonts w:ascii="Arial" w:eastAsia="宋体" w:hAnsi="Arial" w:cs="Arial"/>
          <w:kern w:val="0"/>
          <w:sz w:val="24"/>
          <w:szCs w:val="21"/>
        </w:rPr>
        <w:t>“</w:t>
      </w:r>
      <w:r w:rsidR="00690464" w:rsidRPr="007F2AF4">
        <w:rPr>
          <w:rFonts w:ascii="Arial" w:eastAsia="宋体" w:hAnsi="Arial" w:cs="Arial"/>
          <w:kern w:val="0"/>
          <w:sz w:val="24"/>
          <w:szCs w:val="21"/>
        </w:rPr>
        <w:t>斗争过火</w:t>
      </w:r>
      <w:r w:rsidR="00690464" w:rsidRPr="007F2AF4">
        <w:rPr>
          <w:rFonts w:ascii="Arial" w:eastAsia="宋体" w:hAnsi="Arial" w:cs="Arial"/>
          <w:kern w:val="0"/>
          <w:sz w:val="24"/>
          <w:szCs w:val="21"/>
        </w:rPr>
        <w:t>”</w:t>
      </w:r>
      <w:r w:rsidR="00690464" w:rsidRPr="007F2AF4">
        <w:rPr>
          <w:rFonts w:ascii="Arial" w:eastAsia="宋体" w:hAnsi="Arial" w:cs="Arial"/>
          <w:kern w:val="0"/>
          <w:sz w:val="24"/>
          <w:szCs w:val="21"/>
        </w:rPr>
        <w:t>的原因</w:t>
      </w:r>
      <w:r w:rsidR="00690464" w:rsidRPr="007F2AF4">
        <w:rPr>
          <w:rFonts w:ascii="Arial" w:eastAsia="宋体" w:hAnsi="Arial" w:cs="Arial" w:hint="eastAsia"/>
          <w:kern w:val="0"/>
          <w:sz w:val="24"/>
          <w:szCs w:val="21"/>
        </w:rPr>
        <w:t>。</w:t>
      </w:r>
      <w:r w:rsidR="00B92891" w:rsidRPr="007F2AF4">
        <w:rPr>
          <w:rFonts w:ascii="Arial" w:eastAsia="宋体" w:hAnsi="Arial" w:cs="Arial" w:hint="eastAsia"/>
          <w:kern w:val="0"/>
          <w:sz w:val="24"/>
          <w:szCs w:val="21"/>
        </w:rPr>
        <w:t>农民一方面有</w:t>
      </w:r>
      <w:r w:rsidR="00B92891" w:rsidRPr="007F2AF4">
        <w:rPr>
          <w:rFonts w:ascii="Arial" w:eastAsia="宋体" w:hAnsi="Arial" w:cs="Arial"/>
          <w:color w:val="000000" w:themeColor="text1"/>
          <w:kern w:val="0"/>
          <w:sz w:val="24"/>
          <w:szCs w:val="21"/>
        </w:rPr>
        <w:t>良心思想、恻隐思想、怕斗思想</w:t>
      </w:r>
      <w:r w:rsidR="00B92891"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，一方面与地主关系的破裂会随后得到修复，所以</w:t>
      </w:r>
      <w:r w:rsidR="00B92891"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只有引发农民对斗争对象施以暴力，才能摧毁村庄传统组织和人际关系</w:t>
      </w:r>
      <w:r w:rsidR="00B92891"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。</w:t>
      </w:r>
    </w:p>
    <w:p w:rsidR="00242A13" w:rsidRDefault="00242A13" w:rsidP="007F2AF4">
      <w:pPr>
        <w:spacing w:line="360" w:lineRule="auto"/>
        <w:ind w:firstLineChars="200" w:firstLine="482"/>
        <w:rPr>
          <w:rFonts w:ascii="Arial" w:eastAsia="宋体" w:hAnsi="Arial" w:cs="Arial" w:hint="eastAsia"/>
          <w:b/>
          <w:kern w:val="0"/>
          <w:sz w:val="24"/>
          <w:szCs w:val="21"/>
        </w:rPr>
      </w:pPr>
    </w:p>
    <w:p w:rsidR="007F2AF4" w:rsidRPr="007F2AF4" w:rsidRDefault="007F2AF4" w:rsidP="007F2AF4">
      <w:pPr>
        <w:spacing w:line="360" w:lineRule="auto"/>
        <w:ind w:firstLineChars="200" w:firstLine="482"/>
        <w:rPr>
          <w:rFonts w:ascii="Arial" w:eastAsia="宋体" w:hAnsi="Arial" w:cs="Arial"/>
          <w:b/>
          <w:kern w:val="0"/>
          <w:sz w:val="24"/>
          <w:szCs w:val="21"/>
        </w:rPr>
      </w:pPr>
    </w:p>
    <w:p w:rsidR="006F39CF" w:rsidRPr="007F2AF4" w:rsidRDefault="006F39CF" w:rsidP="007F2AF4">
      <w:pPr>
        <w:spacing w:line="360" w:lineRule="auto"/>
        <w:ind w:firstLineChars="200" w:firstLine="482"/>
        <w:rPr>
          <w:rFonts w:ascii="Arial" w:eastAsia="宋体" w:hAnsi="Arial" w:cs="Arial"/>
          <w:b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/>
          <w:kern w:val="0"/>
          <w:sz w:val="24"/>
          <w:szCs w:val="21"/>
        </w:rPr>
        <w:lastRenderedPageBreak/>
        <w:t>问题：</w:t>
      </w:r>
    </w:p>
    <w:p w:rsidR="006F39CF" w:rsidRPr="007F2AF4" w:rsidRDefault="006F39CF" w:rsidP="007F2AF4">
      <w:pPr>
        <w:spacing w:line="360" w:lineRule="auto"/>
        <w:ind w:firstLineChars="200" w:firstLine="480"/>
        <w:rPr>
          <w:rFonts w:ascii="Arial" w:eastAsia="宋体" w:hAnsi="Arial" w:cs="Arial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kern w:val="0"/>
          <w:sz w:val="24"/>
          <w:szCs w:val="21"/>
        </w:rPr>
        <w:t>1</w:t>
      </w:r>
      <w:r w:rsidRPr="007F2AF4">
        <w:rPr>
          <w:rFonts w:ascii="Arial" w:eastAsia="宋体" w:hAnsi="Arial" w:cs="Arial" w:hint="eastAsia"/>
          <w:kern w:val="0"/>
          <w:sz w:val="24"/>
          <w:szCs w:val="21"/>
        </w:rPr>
        <w:t>、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即使个别地区如晋绥解放区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 xml:space="preserve"> 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曾出台了《怎样划分农村阶级成分》，但在实际操作中也不遵循</w:t>
      </w:r>
      <w:r w:rsidRPr="007F2AF4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⑦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——</w:t>
      </w:r>
      <w:r w:rsidRPr="007F2AF4">
        <w:rPr>
          <w:rFonts w:ascii="Arial" w:eastAsia="宋体" w:hAnsi="Arial" w:cs="Arial"/>
          <w:kern w:val="0"/>
          <w:sz w:val="24"/>
          <w:szCs w:val="21"/>
        </w:rPr>
        <w:t>可见</w:t>
      </w:r>
      <w:r w:rsidRPr="007F2AF4">
        <w:rPr>
          <w:rFonts w:ascii="Arial" w:eastAsia="宋体" w:hAnsi="Arial" w:cs="Arial"/>
          <w:kern w:val="0"/>
          <w:sz w:val="24"/>
          <w:szCs w:val="21"/>
        </w:rPr>
        <w:t>“</w:t>
      </w:r>
      <w:r w:rsidRPr="007F2AF4">
        <w:rPr>
          <w:rFonts w:ascii="Arial" w:eastAsia="宋体" w:hAnsi="Arial" w:cs="Arial"/>
          <w:kern w:val="0"/>
          <w:sz w:val="24"/>
          <w:szCs w:val="21"/>
        </w:rPr>
        <w:t>制定划分阶级的标准</w:t>
      </w:r>
      <w:r w:rsidRPr="007F2AF4">
        <w:rPr>
          <w:rFonts w:ascii="Arial" w:eastAsia="宋体" w:hAnsi="Arial" w:cs="Arial"/>
          <w:kern w:val="0"/>
          <w:sz w:val="24"/>
          <w:szCs w:val="21"/>
        </w:rPr>
        <w:t>”</w:t>
      </w:r>
      <w:r w:rsidRPr="007F2AF4">
        <w:rPr>
          <w:rFonts w:ascii="Arial" w:eastAsia="宋体" w:hAnsi="Arial" w:cs="Arial"/>
          <w:kern w:val="0"/>
          <w:sz w:val="24"/>
          <w:szCs w:val="21"/>
        </w:rPr>
        <w:t>在土改实际过程中似乎并不重要，至少没有理论上那么重要</w:t>
      </w:r>
      <w:r w:rsidR="00242A13" w:rsidRPr="007F2AF4">
        <w:rPr>
          <w:rFonts w:ascii="Arial" w:eastAsia="宋体" w:hAnsi="Arial" w:cs="Arial" w:hint="eastAsia"/>
          <w:kern w:val="0"/>
          <w:sz w:val="24"/>
          <w:szCs w:val="21"/>
        </w:rPr>
        <w:t>?</w:t>
      </w:r>
      <w:r w:rsidRPr="007F2AF4">
        <w:rPr>
          <w:rFonts w:ascii="Arial" w:eastAsia="宋体" w:hAnsi="Arial" w:cs="Arial" w:hint="eastAsia"/>
          <w:kern w:val="0"/>
          <w:sz w:val="24"/>
          <w:szCs w:val="21"/>
        </w:rPr>
        <w:t>P3</w:t>
      </w:r>
    </w:p>
    <w:p w:rsidR="004B20FB" w:rsidRPr="007F2AF4" w:rsidRDefault="004B20FB" w:rsidP="007F2AF4">
      <w:pPr>
        <w:spacing w:line="360" w:lineRule="auto"/>
        <w:ind w:firstLineChars="200" w:firstLine="480"/>
        <w:rPr>
          <w:rFonts w:ascii="Arial" w:eastAsia="宋体" w:hAnsi="Arial" w:cs="Arial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kern w:val="0"/>
          <w:sz w:val="24"/>
          <w:szCs w:val="21"/>
        </w:rPr>
        <w:t>左</w:t>
      </w:r>
      <w:r w:rsidRPr="007F2AF4">
        <w:rPr>
          <w:rFonts w:ascii="Arial" w:eastAsia="宋体" w:hAnsi="Arial" w:cs="Arial"/>
          <w:kern w:val="0"/>
          <w:sz w:val="24"/>
          <w:szCs w:val="21"/>
        </w:rPr>
        <w:t>倾</w:t>
      </w:r>
      <w:r w:rsidRPr="007F2AF4">
        <w:rPr>
          <w:rFonts w:eastAsia="宋体"/>
          <w:kern w:val="0"/>
          <w:sz w:val="24"/>
          <w:szCs w:val="21"/>
        </w:rPr>
        <w:t>错误</w:t>
      </w:r>
      <w:r w:rsidRPr="007F2AF4">
        <w:rPr>
          <w:rFonts w:ascii="Arial" w:eastAsia="宋体" w:hAnsi="Arial" w:cs="Arial"/>
          <w:kern w:val="0"/>
          <w:sz w:val="24"/>
          <w:szCs w:val="21"/>
        </w:rPr>
        <w:t>产生的一个重要</w:t>
      </w:r>
      <w:r w:rsidRPr="007F2AF4">
        <w:rPr>
          <w:rFonts w:eastAsia="宋体"/>
          <w:kern w:val="0"/>
          <w:sz w:val="24"/>
          <w:szCs w:val="21"/>
        </w:rPr>
        <w:t>原因</w:t>
      </w:r>
      <w:r w:rsidRPr="007F2AF4">
        <w:rPr>
          <w:rFonts w:ascii="Arial" w:eastAsia="宋体" w:hAnsi="Arial" w:cs="Arial"/>
          <w:kern w:val="0"/>
          <w:sz w:val="24"/>
          <w:szCs w:val="21"/>
        </w:rPr>
        <w:t>是阶级划分标准紊乱。</w:t>
      </w:r>
      <w:r w:rsidRPr="007F2AF4">
        <w:rPr>
          <w:rFonts w:ascii="Arial" w:eastAsia="宋体" w:hAnsi="Arial" w:cs="Arial" w:hint="eastAsia"/>
          <w:kern w:val="0"/>
          <w:sz w:val="24"/>
          <w:szCs w:val="21"/>
        </w:rPr>
        <w:t>——任弼时</w:t>
      </w:r>
    </w:p>
    <w:p w:rsidR="006F39CF" w:rsidRPr="007F2AF4" w:rsidRDefault="006F39CF" w:rsidP="007F2AF4">
      <w:pPr>
        <w:spacing w:line="360" w:lineRule="auto"/>
        <w:ind w:firstLineChars="200" w:firstLine="480"/>
        <w:rPr>
          <w:rFonts w:ascii="Arial" w:eastAsia="宋体" w:hAnsi="Arial" w:cs="Arial"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2</w:t>
      </w:r>
      <w:r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、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但事实上，土改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 xml:space="preserve"> 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之后的农村被彻底动员起来了，参军支前的人远不止是贫下中农，广大中农包括很多地主富农也汇入了这一滚滚洪流</w:t>
      </w:r>
      <w:r w:rsidRPr="007F2AF4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⑧</w:t>
      </w:r>
      <w:r w:rsidRPr="007F2AF4">
        <w:rPr>
          <w:rFonts w:ascii="Arial" w:eastAsia="宋体" w:hAnsi="Arial" w:cs="Arial"/>
          <w:color w:val="000000"/>
          <w:kern w:val="0"/>
          <w:sz w:val="24"/>
          <w:szCs w:val="21"/>
        </w:rPr>
        <w:t>。</w:t>
      </w:r>
      <w:r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P3</w:t>
      </w:r>
    </w:p>
    <w:p w:rsidR="006F39CF" w:rsidRPr="007F2AF4" w:rsidRDefault="006F39CF" w:rsidP="007F2AF4">
      <w:pPr>
        <w:spacing w:line="360" w:lineRule="auto"/>
        <w:ind w:firstLineChars="200" w:firstLine="480"/>
        <w:rPr>
          <w:sz w:val="24"/>
          <w:szCs w:val="21"/>
        </w:rPr>
      </w:pPr>
    </w:p>
    <w:p w:rsidR="004B20FB" w:rsidRPr="007F2AF4" w:rsidRDefault="004B20FB" w:rsidP="007F2AF4">
      <w:pPr>
        <w:spacing w:line="360" w:lineRule="auto"/>
        <w:ind w:firstLineChars="200" w:firstLine="480"/>
        <w:rPr>
          <w:sz w:val="24"/>
          <w:szCs w:val="21"/>
        </w:rPr>
      </w:pPr>
    </w:p>
    <w:p w:rsidR="004B20FB" w:rsidRPr="007F2AF4" w:rsidRDefault="004B20FB" w:rsidP="007F2AF4">
      <w:pPr>
        <w:spacing w:line="360" w:lineRule="auto"/>
        <w:ind w:firstLineChars="200" w:firstLine="480"/>
        <w:rPr>
          <w:sz w:val="24"/>
          <w:szCs w:val="21"/>
        </w:rPr>
      </w:pPr>
    </w:p>
    <w:p w:rsidR="004B20FB" w:rsidRPr="007F2AF4" w:rsidRDefault="007F2AF4" w:rsidP="007F2AF4">
      <w:pPr>
        <w:spacing w:line="360" w:lineRule="auto"/>
        <w:ind w:firstLineChars="200" w:firstLine="482"/>
        <w:rPr>
          <w:sz w:val="24"/>
          <w:szCs w:val="21"/>
        </w:rPr>
      </w:pPr>
      <w:r w:rsidRPr="007F2AF4">
        <w:rPr>
          <w:rFonts w:hint="eastAsia"/>
          <w:b/>
          <w:sz w:val="24"/>
          <w:szCs w:val="21"/>
        </w:rPr>
        <w:t>课堂笔记</w:t>
      </w:r>
      <w:r>
        <w:rPr>
          <w:rFonts w:hint="eastAsia"/>
          <w:sz w:val="24"/>
          <w:szCs w:val="21"/>
        </w:rPr>
        <w:t>：</w:t>
      </w:r>
    </w:p>
    <w:p w:rsidR="004B20FB" w:rsidRPr="007F2AF4" w:rsidRDefault="004B20FB" w:rsidP="007F2AF4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Arial" w:eastAsia="宋体" w:hAnsi="Arial" w:cs="Arial"/>
          <w:bCs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人多地少是经济原因</w:t>
      </w:r>
    </w:p>
    <w:p w:rsidR="004B20FB" w:rsidRPr="007F2AF4" w:rsidRDefault="004B20FB" w:rsidP="007F2AF4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Arial" w:eastAsia="宋体" w:hAnsi="Arial" w:cs="Arial"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平均主义传统是文化原因</w:t>
      </w:r>
    </w:p>
    <w:p w:rsidR="004B20FB" w:rsidRPr="007F2AF4" w:rsidRDefault="004B20FB" w:rsidP="007F2AF4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Arial" w:eastAsia="宋体" w:hAnsi="Arial" w:cs="Arial"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缺乏民间解决纠纷机制是社会原因</w:t>
      </w:r>
    </w:p>
    <w:p w:rsidR="004B20FB" w:rsidRPr="007F2AF4" w:rsidRDefault="004B20FB" w:rsidP="007F2AF4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Arial" w:eastAsia="宋体" w:hAnsi="Arial" w:cs="Arial"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干部以权谋私是人为原因</w:t>
      </w:r>
    </w:p>
    <w:p w:rsidR="004B20FB" w:rsidRPr="007F2AF4" w:rsidRDefault="004B20FB" w:rsidP="007F2AF4">
      <w:pPr>
        <w:widowControl/>
        <w:spacing w:before="100" w:beforeAutospacing="1" w:after="100" w:afterAutospacing="1" w:line="360" w:lineRule="auto"/>
        <w:ind w:left="422"/>
        <w:jc w:val="left"/>
        <w:outlineLvl w:val="0"/>
        <w:rPr>
          <w:rFonts w:ascii="Arial" w:eastAsia="宋体" w:hAnsi="Arial" w:cs="Arial"/>
          <w:b/>
          <w:bCs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>土改运动中“左”倾错误发生的原因及防范</w:t>
      </w:r>
      <w:r w:rsidRPr="007F2AF4">
        <w:rPr>
          <w:rFonts w:ascii="Arial" w:eastAsia="宋体" w:hAnsi="Arial" w:cs="Arial" w:hint="eastAsia"/>
          <w:color w:val="000000"/>
          <w:kern w:val="0"/>
          <w:sz w:val="24"/>
          <w:szCs w:val="21"/>
        </w:rPr>
        <w:t xml:space="preserve">  </w:t>
      </w:r>
      <w:r w:rsidRPr="007F2AF4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1"/>
        </w:rPr>
        <w:t>张卫波</w:t>
      </w:r>
    </w:p>
    <w:p w:rsidR="004B20FB" w:rsidRPr="007F2AF4" w:rsidRDefault="004B20FB" w:rsidP="007F2AF4">
      <w:pPr>
        <w:widowControl/>
        <w:spacing w:before="100" w:beforeAutospacing="1" w:after="100" w:afterAutospacing="1" w:line="360" w:lineRule="auto"/>
        <w:ind w:left="422"/>
        <w:jc w:val="left"/>
        <w:outlineLvl w:val="0"/>
        <w:rPr>
          <w:rFonts w:ascii="Arial" w:eastAsia="宋体" w:hAnsi="Arial" w:cs="Arial"/>
          <w:bCs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美国女博士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 xml:space="preserve"> 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芭芭拉艾伦瑞克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 xml:space="preserve">  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白人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 xml:space="preserve">   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博士学历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 xml:space="preserve">  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没有穷人思维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 xml:space="preserve">  </w:t>
      </w: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有大量思维储备</w:t>
      </w:r>
    </w:p>
    <w:p w:rsidR="004B20FB" w:rsidRPr="007F2AF4" w:rsidRDefault="004B20FB" w:rsidP="007F2AF4">
      <w:pPr>
        <w:widowControl/>
        <w:spacing w:before="100" w:beforeAutospacing="1" w:after="100" w:afterAutospacing="1" w:line="360" w:lineRule="auto"/>
        <w:ind w:left="422"/>
        <w:jc w:val="left"/>
        <w:outlineLvl w:val="0"/>
        <w:rPr>
          <w:rFonts w:ascii="Arial" w:eastAsia="宋体" w:hAnsi="Arial" w:cs="Arial"/>
          <w:bCs/>
          <w:color w:val="000000"/>
          <w:kern w:val="0"/>
          <w:sz w:val="24"/>
          <w:szCs w:val="21"/>
        </w:rPr>
      </w:pPr>
      <w:r w:rsidRPr="007F2AF4">
        <w:rPr>
          <w:rFonts w:ascii="Arial" w:eastAsia="宋体" w:hAnsi="Arial" w:cs="Arial" w:hint="eastAsia"/>
          <w:bCs/>
          <w:color w:val="000000"/>
          <w:kern w:val="0"/>
          <w:sz w:val="24"/>
          <w:szCs w:val="21"/>
        </w:rPr>
        <w:t>《我在底层的生活——难以度日》</w:t>
      </w:r>
    </w:p>
    <w:p w:rsidR="004B20FB" w:rsidRPr="007F2AF4" w:rsidRDefault="004B20FB" w:rsidP="007F2AF4">
      <w:pPr>
        <w:spacing w:line="360" w:lineRule="auto"/>
        <w:rPr>
          <w:b/>
          <w:sz w:val="24"/>
          <w:szCs w:val="21"/>
        </w:rPr>
      </w:pPr>
    </w:p>
    <w:p w:rsidR="004B20FB" w:rsidRPr="007F2AF4" w:rsidRDefault="004B20FB" w:rsidP="007F2AF4">
      <w:pPr>
        <w:spacing w:line="360" w:lineRule="auto"/>
        <w:rPr>
          <w:sz w:val="24"/>
          <w:szCs w:val="21"/>
        </w:rPr>
      </w:pPr>
    </w:p>
    <w:sectPr w:rsidR="004B20FB" w:rsidRPr="007F2AF4" w:rsidSect="009B3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C10" w:rsidRDefault="00087C10" w:rsidP="006F39CF">
      <w:r>
        <w:separator/>
      </w:r>
    </w:p>
  </w:endnote>
  <w:endnote w:type="continuationSeparator" w:id="1">
    <w:p w:rsidR="00087C10" w:rsidRDefault="00087C10" w:rsidP="006F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C10" w:rsidRDefault="00087C10" w:rsidP="006F39CF">
      <w:r>
        <w:separator/>
      </w:r>
    </w:p>
  </w:footnote>
  <w:footnote w:type="continuationSeparator" w:id="1">
    <w:p w:rsidR="00087C10" w:rsidRDefault="00087C10" w:rsidP="006F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3BB9"/>
    <w:multiLevelType w:val="hybridMultilevel"/>
    <w:tmpl w:val="E8046D9E"/>
    <w:lvl w:ilvl="0" w:tplc="53D6AC2E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9CF"/>
    <w:rsid w:val="00087C10"/>
    <w:rsid w:val="000C4A12"/>
    <w:rsid w:val="00105924"/>
    <w:rsid w:val="0012732F"/>
    <w:rsid w:val="00137C8E"/>
    <w:rsid w:val="0020100A"/>
    <w:rsid w:val="00242A13"/>
    <w:rsid w:val="00325CF6"/>
    <w:rsid w:val="004B20FB"/>
    <w:rsid w:val="005810E2"/>
    <w:rsid w:val="00690464"/>
    <w:rsid w:val="006F39CF"/>
    <w:rsid w:val="00741DB5"/>
    <w:rsid w:val="00742C97"/>
    <w:rsid w:val="007C402C"/>
    <w:rsid w:val="007C6F66"/>
    <w:rsid w:val="007F2AF4"/>
    <w:rsid w:val="009B3960"/>
    <w:rsid w:val="009D0BE0"/>
    <w:rsid w:val="00A64FF1"/>
    <w:rsid w:val="00AB2BF6"/>
    <w:rsid w:val="00B92891"/>
    <w:rsid w:val="00C673C8"/>
    <w:rsid w:val="00C92DA8"/>
    <w:rsid w:val="00D808D5"/>
    <w:rsid w:val="00FA4ABC"/>
    <w:rsid w:val="00FD2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6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20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9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9CF"/>
    <w:rPr>
      <w:sz w:val="18"/>
      <w:szCs w:val="18"/>
    </w:rPr>
  </w:style>
  <w:style w:type="character" w:styleId="a5">
    <w:name w:val="Strong"/>
    <w:basedOn w:val="a0"/>
    <w:uiPriority w:val="22"/>
    <w:qFormat/>
    <w:rsid w:val="004B20FB"/>
    <w:rPr>
      <w:b/>
      <w:bCs/>
    </w:rPr>
  </w:style>
  <w:style w:type="paragraph" w:styleId="a6">
    <w:name w:val="List Paragraph"/>
    <w:basedOn w:val="a"/>
    <w:uiPriority w:val="34"/>
    <w:qFormat/>
    <w:rsid w:val="004B20F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4B20F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tc">
    <w:name w:val="tc"/>
    <w:basedOn w:val="a"/>
    <w:rsid w:val="004B20F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Emphasis"/>
    <w:basedOn w:val="a0"/>
    <w:uiPriority w:val="20"/>
    <w:qFormat/>
    <w:rsid w:val="004B20FB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62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5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2" w:space="15" w:color="EEEBE3"/>
              </w:divBdr>
              <w:divsChild>
                <w:div w:id="144275801">
                  <w:marLeft w:val="0"/>
                  <w:marRight w:val="0"/>
                  <w:marTop w:val="225"/>
                  <w:marBottom w:val="0"/>
                  <w:divBdr>
                    <w:top w:val="single" w:sz="6" w:space="11" w:color="EEEBE3"/>
                    <w:left w:val="single" w:sz="6" w:space="11" w:color="EEEBE3"/>
                    <w:bottom w:val="single" w:sz="6" w:space="11" w:color="EEEBE3"/>
                    <w:right w:val="single" w:sz="6" w:space="11" w:color="EEEBE3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2015-11-06T08:19:00Z</dcterms:created>
  <dcterms:modified xsi:type="dcterms:W3CDTF">2015-12-22T14:22:00Z</dcterms:modified>
</cp:coreProperties>
</file>